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F0C878">
      <w:pPr>
        <w:overflowPunct/>
        <w:adjustRightInd w:val="0"/>
        <w:snapToGrid w:val="0"/>
        <w:spacing w:line="240" w:lineRule="auto"/>
        <w:ind w:firstLine="0" w:firstLineChars="0"/>
        <w:rPr>
          <w:rFonts w:hint="eastAsia" w:ascii="仿宋" w:hAnsi="仿宋" w:eastAsia="仿宋" w:cs="仿宋"/>
          <w:kern w:val="0"/>
          <w:sz w:val="32"/>
          <w:szCs w:val="32"/>
          <w:lang w:eastAsia="zh-CN"/>
        </w:rPr>
      </w:pPr>
      <w:r>
        <w:rPr>
          <w:rFonts w:ascii="仿宋" w:hAnsi="仿宋" w:eastAsia="仿宋" w:cs="仿宋"/>
          <w:kern w:val="0"/>
          <w:sz w:val="32"/>
          <w:szCs w:val="32"/>
        </w:rPr>
        <w:t>附件</w:t>
      </w:r>
      <w:r>
        <w:rPr>
          <w:rFonts w:hint="eastAsia" w:ascii="仿宋" w:hAnsi="仿宋" w:eastAsia="仿宋" w:cs="仿宋"/>
          <w:kern w:val="0"/>
          <w:sz w:val="32"/>
          <w:szCs w:val="32"/>
        </w:rPr>
        <w:t>1：网络评审评分标准</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试行</w:t>
      </w:r>
      <w:r>
        <w:rPr>
          <w:rFonts w:hint="eastAsia" w:ascii="仿宋" w:hAnsi="仿宋" w:eastAsia="仿宋" w:cs="仿宋"/>
          <w:kern w:val="0"/>
          <w:sz w:val="32"/>
          <w:szCs w:val="32"/>
          <w:lang w:eastAsia="zh-CN"/>
        </w:rPr>
        <w:t>）</w:t>
      </w:r>
    </w:p>
    <w:tbl>
      <w:tblPr>
        <w:tblStyle w:val="3"/>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9"/>
        <w:gridCol w:w="515"/>
        <w:gridCol w:w="5378"/>
        <w:gridCol w:w="850"/>
      </w:tblGrid>
      <w:tr w14:paraId="39B5D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899" w:type="dxa"/>
            <w:vAlign w:val="center"/>
          </w:tcPr>
          <w:p w14:paraId="3C800A88">
            <w:pPr>
              <w:overflowPunct/>
              <w:adjustRightInd w:val="0"/>
              <w:snapToGrid w:val="0"/>
              <w:spacing w:line="240" w:lineRule="auto"/>
              <w:ind w:firstLine="0" w:firstLineChars="0"/>
              <w:jc w:val="center"/>
              <w:rPr>
                <w:rFonts w:hint="eastAsia" w:ascii="仿宋" w:hAnsi="仿宋" w:eastAsia="仿宋" w:cs="仿宋"/>
                <w:b/>
                <w:kern w:val="0"/>
                <w:sz w:val="28"/>
                <w:szCs w:val="28"/>
              </w:rPr>
            </w:pPr>
            <w:r>
              <w:rPr>
                <w:rFonts w:hint="eastAsia" w:ascii="仿宋" w:hAnsi="仿宋" w:eastAsia="仿宋" w:cs="仿宋"/>
                <w:b/>
                <w:kern w:val="0"/>
                <w:sz w:val="28"/>
                <w:szCs w:val="28"/>
              </w:rPr>
              <w:t>评价维度</w:t>
            </w:r>
          </w:p>
        </w:tc>
        <w:tc>
          <w:tcPr>
            <w:tcW w:w="5893" w:type="dxa"/>
            <w:gridSpan w:val="2"/>
          </w:tcPr>
          <w:p w14:paraId="247F8813">
            <w:pPr>
              <w:overflowPunct/>
              <w:adjustRightInd w:val="0"/>
              <w:snapToGrid w:val="0"/>
              <w:spacing w:line="240" w:lineRule="auto"/>
              <w:ind w:firstLine="0" w:firstLineChars="0"/>
              <w:jc w:val="center"/>
              <w:rPr>
                <w:rFonts w:hint="eastAsia" w:ascii="仿宋" w:hAnsi="仿宋" w:eastAsia="仿宋" w:cs="仿宋"/>
                <w:b/>
                <w:kern w:val="0"/>
                <w:sz w:val="28"/>
                <w:szCs w:val="28"/>
              </w:rPr>
            </w:pPr>
            <w:r>
              <w:rPr>
                <w:rFonts w:hint="eastAsia" w:ascii="仿宋" w:hAnsi="仿宋" w:eastAsia="仿宋" w:cs="仿宋"/>
                <w:b/>
                <w:kern w:val="0"/>
                <w:sz w:val="28"/>
                <w:szCs w:val="28"/>
              </w:rPr>
              <w:t>评价要点</w:t>
            </w:r>
          </w:p>
        </w:tc>
        <w:tc>
          <w:tcPr>
            <w:tcW w:w="850" w:type="dxa"/>
            <w:vAlign w:val="center"/>
          </w:tcPr>
          <w:p w14:paraId="5E51EC6A">
            <w:pPr>
              <w:overflowPunct/>
              <w:adjustRightInd w:val="0"/>
              <w:snapToGrid w:val="0"/>
              <w:spacing w:line="240" w:lineRule="auto"/>
              <w:ind w:firstLine="0" w:firstLineChars="0"/>
              <w:jc w:val="center"/>
              <w:rPr>
                <w:rFonts w:hint="eastAsia" w:ascii="仿宋" w:hAnsi="仿宋" w:eastAsia="仿宋" w:cs="仿宋"/>
                <w:b/>
                <w:kern w:val="0"/>
                <w:sz w:val="28"/>
                <w:szCs w:val="28"/>
              </w:rPr>
            </w:pPr>
            <w:r>
              <w:rPr>
                <w:rFonts w:hint="eastAsia" w:ascii="仿宋" w:hAnsi="仿宋" w:eastAsia="仿宋" w:cs="仿宋"/>
                <w:b/>
                <w:kern w:val="0"/>
                <w:sz w:val="28"/>
                <w:szCs w:val="28"/>
              </w:rPr>
              <w:t>分值</w:t>
            </w:r>
          </w:p>
        </w:tc>
      </w:tr>
      <w:tr w14:paraId="0CD80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899" w:type="dxa"/>
            <w:vMerge w:val="restart"/>
            <w:vAlign w:val="center"/>
          </w:tcPr>
          <w:p w14:paraId="40E0D454">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命题方案</w:t>
            </w:r>
          </w:p>
          <w:p w14:paraId="2DB41CC1">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w:t>
            </w:r>
            <w:r>
              <w:rPr>
                <w:rFonts w:ascii="仿宋" w:hAnsi="仿宋" w:eastAsia="仿宋" w:cs="仿宋"/>
                <w:kern w:val="0"/>
                <w:sz w:val="28"/>
                <w:szCs w:val="28"/>
              </w:rPr>
              <w:t>5</w:t>
            </w:r>
            <w:r>
              <w:rPr>
                <w:rFonts w:hint="eastAsia" w:ascii="仿宋" w:hAnsi="仿宋" w:eastAsia="仿宋" w:cs="仿宋"/>
                <w:kern w:val="0"/>
                <w:sz w:val="28"/>
                <w:szCs w:val="28"/>
              </w:rPr>
              <w:t>分）</w:t>
            </w:r>
          </w:p>
        </w:tc>
        <w:tc>
          <w:tcPr>
            <w:tcW w:w="515" w:type="dxa"/>
            <w:vAlign w:val="center"/>
          </w:tcPr>
          <w:p w14:paraId="237FD3A5">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w:t>
            </w:r>
          </w:p>
        </w:tc>
        <w:tc>
          <w:tcPr>
            <w:tcW w:w="5378" w:type="dxa"/>
            <w:vAlign w:val="center"/>
          </w:tcPr>
          <w:p w14:paraId="4751DC0A">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命题方案落实立德树人的根本任务，践行评学融合新理念，体现“学生中心”的教育理念，考试目标与专业人才培养目标具体要求和课程教学目标具有一致性。</w:t>
            </w:r>
          </w:p>
        </w:tc>
        <w:tc>
          <w:tcPr>
            <w:tcW w:w="850" w:type="dxa"/>
            <w:vAlign w:val="center"/>
          </w:tcPr>
          <w:p w14:paraId="37D789DC">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5</w:t>
            </w:r>
          </w:p>
        </w:tc>
      </w:tr>
      <w:tr w14:paraId="2F401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899" w:type="dxa"/>
            <w:vMerge w:val="continue"/>
            <w:vAlign w:val="center"/>
          </w:tcPr>
          <w:p w14:paraId="7B09E89E">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15" w:type="dxa"/>
            <w:vAlign w:val="center"/>
          </w:tcPr>
          <w:p w14:paraId="3DF8B22C">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5378" w:type="dxa"/>
            <w:vAlign w:val="center"/>
          </w:tcPr>
          <w:p w14:paraId="735B8CEF">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命题方案“课程考核基本信息”“命题双向细目表”“试题总体情况汇总”表格中各项内容</w:t>
            </w:r>
            <w:r>
              <w:rPr>
                <w:rFonts w:ascii="仿宋" w:hAnsi="仿宋" w:eastAsia="仿宋" w:cs="仿宋"/>
                <w:kern w:val="0"/>
                <w:sz w:val="28"/>
                <w:szCs w:val="28"/>
              </w:rPr>
              <w:t>填写</w:t>
            </w:r>
            <w:r>
              <w:rPr>
                <w:rFonts w:hint="eastAsia" w:ascii="仿宋" w:hAnsi="仿宋" w:eastAsia="仿宋" w:cs="仿宋"/>
                <w:kern w:val="0"/>
                <w:sz w:val="28"/>
                <w:szCs w:val="28"/>
              </w:rPr>
              <w:t>完整</w:t>
            </w:r>
            <w:r>
              <w:rPr>
                <w:rFonts w:ascii="仿宋" w:hAnsi="仿宋" w:eastAsia="仿宋" w:cs="仿宋"/>
                <w:kern w:val="0"/>
                <w:sz w:val="28"/>
                <w:szCs w:val="28"/>
              </w:rPr>
              <w:t>规范</w:t>
            </w:r>
            <w:r>
              <w:rPr>
                <w:rFonts w:hint="eastAsia" w:ascii="仿宋" w:hAnsi="仿宋" w:eastAsia="仿宋" w:cs="仿宋"/>
                <w:kern w:val="0"/>
                <w:sz w:val="28"/>
                <w:szCs w:val="28"/>
              </w:rPr>
              <w:t>。</w:t>
            </w:r>
          </w:p>
        </w:tc>
        <w:tc>
          <w:tcPr>
            <w:tcW w:w="850" w:type="dxa"/>
            <w:vAlign w:val="center"/>
          </w:tcPr>
          <w:p w14:paraId="5E63E4F4">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ascii="仿宋" w:hAnsi="仿宋" w:eastAsia="仿宋" w:cs="仿宋"/>
                <w:kern w:val="0"/>
                <w:sz w:val="28"/>
                <w:szCs w:val="28"/>
              </w:rPr>
              <w:t>5</w:t>
            </w:r>
          </w:p>
        </w:tc>
      </w:tr>
      <w:tr w14:paraId="424D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 w:hRule="atLeast"/>
          <w:jc w:val="center"/>
        </w:trPr>
        <w:tc>
          <w:tcPr>
            <w:tcW w:w="1899" w:type="dxa"/>
            <w:vMerge w:val="continue"/>
            <w:vAlign w:val="center"/>
          </w:tcPr>
          <w:p w14:paraId="17EC53DC">
            <w:pPr>
              <w:overflowPunct/>
              <w:adjustRightInd w:val="0"/>
              <w:snapToGrid w:val="0"/>
              <w:spacing w:line="240" w:lineRule="auto"/>
              <w:ind w:firstLine="0" w:firstLineChars="0"/>
              <w:jc w:val="left"/>
              <w:rPr>
                <w:rFonts w:hint="eastAsia" w:ascii="仿宋" w:hAnsi="仿宋" w:eastAsia="仿宋" w:cs="仿宋"/>
                <w:kern w:val="0"/>
                <w:sz w:val="28"/>
                <w:szCs w:val="28"/>
              </w:rPr>
            </w:pPr>
          </w:p>
        </w:tc>
        <w:tc>
          <w:tcPr>
            <w:tcW w:w="515" w:type="dxa"/>
            <w:vAlign w:val="center"/>
          </w:tcPr>
          <w:p w14:paraId="44B435AE">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3</w:t>
            </w:r>
          </w:p>
        </w:tc>
        <w:tc>
          <w:tcPr>
            <w:tcW w:w="5378" w:type="dxa"/>
            <w:vAlign w:val="center"/>
          </w:tcPr>
          <w:p w14:paraId="28F4BF00">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命题方案科学、准确，设计体现认知层次与试卷难度各项比例的合理性，符合学科特点和学生实际水平，能够将课程思政元素有机融入考试评价中。</w:t>
            </w:r>
          </w:p>
        </w:tc>
        <w:tc>
          <w:tcPr>
            <w:tcW w:w="850" w:type="dxa"/>
            <w:vAlign w:val="center"/>
          </w:tcPr>
          <w:p w14:paraId="05F2353B">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5</w:t>
            </w:r>
          </w:p>
        </w:tc>
      </w:tr>
      <w:tr w14:paraId="72527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899" w:type="dxa"/>
            <w:vMerge w:val="restart"/>
            <w:vAlign w:val="center"/>
          </w:tcPr>
          <w:p w14:paraId="41BF54B9">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原创</w:t>
            </w:r>
            <w:r>
              <w:rPr>
                <w:rFonts w:hint="eastAsia" w:ascii="仿宋" w:hAnsi="仿宋" w:eastAsia="仿宋" w:cs="仿宋"/>
                <w:color w:val="000000"/>
                <w:kern w:val="0"/>
                <w:sz w:val="28"/>
                <w:szCs w:val="28"/>
              </w:rPr>
              <w:t>试</w:t>
            </w:r>
            <w:r>
              <w:rPr>
                <w:rFonts w:hint="eastAsia" w:ascii="仿宋" w:hAnsi="仿宋" w:eastAsia="仿宋" w:cs="仿宋"/>
                <w:kern w:val="0"/>
                <w:sz w:val="28"/>
                <w:szCs w:val="28"/>
              </w:rPr>
              <w:t>题设计</w:t>
            </w:r>
          </w:p>
          <w:p w14:paraId="69048A9C">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（50分）</w:t>
            </w:r>
          </w:p>
        </w:tc>
        <w:tc>
          <w:tcPr>
            <w:tcW w:w="515" w:type="dxa"/>
            <w:vAlign w:val="center"/>
          </w:tcPr>
          <w:p w14:paraId="612A67BB">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w:t>
            </w:r>
          </w:p>
        </w:tc>
        <w:tc>
          <w:tcPr>
            <w:tcW w:w="5378" w:type="dxa"/>
            <w:vAlign w:val="center"/>
          </w:tcPr>
          <w:p w14:paraId="14E42C26">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试题设计的思路明确，体现科学性、正确性、创新性、全面性。</w:t>
            </w:r>
          </w:p>
        </w:tc>
        <w:tc>
          <w:tcPr>
            <w:tcW w:w="850" w:type="dxa"/>
            <w:vAlign w:val="center"/>
          </w:tcPr>
          <w:p w14:paraId="6DD907AA">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ascii="仿宋" w:hAnsi="仿宋" w:eastAsia="仿宋" w:cs="仿宋"/>
                <w:kern w:val="0"/>
                <w:sz w:val="28"/>
                <w:szCs w:val="28"/>
              </w:rPr>
              <w:t>10</w:t>
            </w:r>
          </w:p>
        </w:tc>
      </w:tr>
      <w:tr w14:paraId="172A4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899" w:type="dxa"/>
            <w:vMerge w:val="continue"/>
            <w:vAlign w:val="center"/>
          </w:tcPr>
          <w:p w14:paraId="1AF4439C">
            <w:pPr>
              <w:overflowPunct/>
              <w:adjustRightInd w:val="0"/>
              <w:snapToGrid w:val="0"/>
              <w:spacing w:line="240" w:lineRule="auto"/>
              <w:ind w:firstLine="0" w:firstLineChars="0"/>
              <w:jc w:val="center"/>
              <w:rPr>
                <w:rFonts w:hint="eastAsia" w:ascii="仿宋" w:hAnsi="仿宋" w:eastAsia="仿宋" w:cs="仿宋"/>
                <w:kern w:val="0"/>
                <w:sz w:val="28"/>
                <w:szCs w:val="28"/>
              </w:rPr>
            </w:pPr>
          </w:p>
        </w:tc>
        <w:tc>
          <w:tcPr>
            <w:tcW w:w="515" w:type="dxa"/>
            <w:vAlign w:val="center"/>
          </w:tcPr>
          <w:p w14:paraId="23770208">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5378" w:type="dxa"/>
            <w:vAlign w:val="center"/>
          </w:tcPr>
          <w:p w14:paraId="1E59D0B0">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试题设计符合命题技术原则。</w:t>
            </w:r>
          </w:p>
        </w:tc>
        <w:tc>
          <w:tcPr>
            <w:tcW w:w="850" w:type="dxa"/>
            <w:vAlign w:val="center"/>
          </w:tcPr>
          <w:p w14:paraId="379F512E">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15</w:t>
            </w:r>
          </w:p>
        </w:tc>
      </w:tr>
      <w:tr w14:paraId="6F88A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899" w:type="dxa"/>
            <w:vMerge w:val="continue"/>
            <w:vAlign w:val="center"/>
          </w:tcPr>
          <w:p w14:paraId="379FD521">
            <w:pPr>
              <w:overflowPunct/>
              <w:adjustRightInd w:val="0"/>
              <w:snapToGrid w:val="0"/>
              <w:spacing w:line="240" w:lineRule="auto"/>
              <w:ind w:firstLine="0" w:firstLineChars="0"/>
              <w:jc w:val="center"/>
              <w:rPr>
                <w:rFonts w:hint="eastAsia" w:ascii="仿宋" w:hAnsi="仿宋" w:eastAsia="仿宋" w:cs="仿宋"/>
                <w:kern w:val="0"/>
                <w:sz w:val="28"/>
                <w:szCs w:val="28"/>
              </w:rPr>
            </w:pPr>
          </w:p>
        </w:tc>
        <w:tc>
          <w:tcPr>
            <w:tcW w:w="515" w:type="dxa"/>
            <w:vAlign w:val="center"/>
          </w:tcPr>
          <w:p w14:paraId="320BA4B6">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3</w:t>
            </w:r>
          </w:p>
        </w:tc>
        <w:tc>
          <w:tcPr>
            <w:tcW w:w="5378" w:type="dxa"/>
            <w:vAlign w:val="center"/>
          </w:tcPr>
          <w:p w14:paraId="60964596">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试题设计紧扣教学大纲要求、教学要点和学生</w:t>
            </w:r>
            <w:r>
              <w:rPr>
                <w:rFonts w:hint="eastAsia" w:ascii="仿宋" w:hAnsi="仿宋" w:eastAsia="仿宋" w:cs="仿宋"/>
                <w:color w:val="000000"/>
                <w:kern w:val="0"/>
                <w:sz w:val="28"/>
                <w:szCs w:val="28"/>
              </w:rPr>
              <w:t>必须</w:t>
            </w:r>
            <w:r>
              <w:rPr>
                <w:rFonts w:hint="eastAsia" w:ascii="仿宋" w:hAnsi="仿宋" w:eastAsia="仿宋" w:cs="仿宋"/>
                <w:kern w:val="0"/>
                <w:sz w:val="28"/>
                <w:szCs w:val="28"/>
              </w:rPr>
              <w:t>掌握的知识内容。</w:t>
            </w:r>
          </w:p>
        </w:tc>
        <w:tc>
          <w:tcPr>
            <w:tcW w:w="850" w:type="dxa"/>
            <w:vAlign w:val="center"/>
          </w:tcPr>
          <w:p w14:paraId="7199C54E">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15</w:t>
            </w:r>
          </w:p>
        </w:tc>
      </w:tr>
      <w:tr w14:paraId="48620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899" w:type="dxa"/>
            <w:vMerge w:val="continue"/>
            <w:vAlign w:val="center"/>
          </w:tcPr>
          <w:p w14:paraId="7FA3B63E">
            <w:pPr>
              <w:overflowPunct/>
              <w:adjustRightInd w:val="0"/>
              <w:snapToGrid w:val="0"/>
              <w:spacing w:line="240" w:lineRule="auto"/>
              <w:ind w:firstLine="0" w:firstLineChars="0"/>
              <w:jc w:val="center"/>
              <w:rPr>
                <w:rFonts w:hint="eastAsia" w:ascii="仿宋" w:hAnsi="仿宋" w:eastAsia="仿宋" w:cs="仿宋"/>
                <w:kern w:val="0"/>
                <w:sz w:val="28"/>
                <w:szCs w:val="28"/>
              </w:rPr>
            </w:pPr>
          </w:p>
        </w:tc>
        <w:tc>
          <w:tcPr>
            <w:tcW w:w="515" w:type="dxa"/>
            <w:vAlign w:val="center"/>
          </w:tcPr>
          <w:p w14:paraId="070B077C">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4</w:t>
            </w:r>
          </w:p>
        </w:tc>
        <w:tc>
          <w:tcPr>
            <w:tcW w:w="5378" w:type="dxa"/>
            <w:vAlign w:val="center"/>
          </w:tcPr>
          <w:p w14:paraId="61797369">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试题内容设计能够考核学生综合运用知识分析问题和解决问题的能力。</w:t>
            </w:r>
          </w:p>
        </w:tc>
        <w:tc>
          <w:tcPr>
            <w:tcW w:w="850" w:type="dxa"/>
            <w:vAlign w:val="center"/>
          </w:tcPr>
          <w:p w14:paraId="3497461C">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ascii="仿宋" w:hAnsi="仿宋" w:eastAsia="仿宋" w:cs="仿宋"/>
                <w:kern w:val="0"/>
                <w:sz w:val="28"/>
                <w:szCs w:val="28"/>
              </w:rPr>
              <w:t>10</w:t>
            </w:r>
          </w:p>
        </w:tc>
      </w:tr>
      <w:tr w14:paraId="1FB4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899" w:type="dxa"/>
            <w:vMerge w:val="restart"/>
            <w:vAlign w:val="center"/>
          </w:tcPr>
          <w:p w14:paraId="7F56D1FE">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试卷质量</w:t>
            </w:r>
          </w:p>
          <w:p w14:paraId="5E5D3BB1">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及改进</w:t>
            </w:r>
          </w:p>
          <w:p w14:paraId="6CDE8158">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（35分）</w:t>
            </w:r>
          </w:p>
        </w:tc>
        <w:tc>
          <w:tcPr>
            <w:tcW w:w="6743" w:type="dxa"/>
            <w:gridSpan w:val="3"/>
            <w:vAlign w:val="center"/>
          </w:tcPr>
          <w:p w14:paraId="2CF5ADEE">
            <w:pPr>
              <w:overflowPunct/>
              <w:adjustRightInd w:val="0"/>
              <w:snapToGrid w:val="0"/>
              <w:spacing w:line="240" w:lineRule="auto"/>
              <w:ind w:firstLine="0" w:firstLineChars="0"/>
              <w:rPr>
                <w:rFonts w:hint="eastAsia" w:ascii="仿宋" w:hAnsi="仿宋" w:eastAsia="仿宋" w:cs="仿宋"/>
                <w:kern w:val="0"/>
                <w:sz w:val="28"/>
                <w:szCs w:val="28"/>
              </w:rPr>
            </w:pPr>
            <w:r>
              <w:rPr>
                <w:rFonts w:hint="eastAsia" w:ascii="仿宋" w:hAnsi="仿宋" w:eastAsia="仿宋" w:cs="仿宋"/>
                <w:kern w:val="0"/>
                <w:sz w:val="28"/>
                <w:szCs w:val="28"/>
              </w:rPr>
              <w:t>提交材料中包括试卷分析报告，且报告中包含以下内容：</w:t>
            </w:r>
          </w:p>
        </w:tc>
      </w:tr>
      <w:tr w14:paraId="23DA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 w:hRule="atLeast"/>
          <w:jc w:val="center"/>
        </w:trPr>
        <w:tc>
          <w:tcPr>
            <w:tcW w:w="1899" w:type="dxa"/>
            <w:vMerge w:val="continue"/>
            <w:vAlign w:val="center"/>
          </w:tcPr>
          <w:p w14:paraId="74F627E0">
            <w:pPr>
              <w:overflowPunct/>
              <w:adjustRightInd w:val="0"/>
              <w:snapToGrid w:val="0"/>
              <w:spacing w:line="240" w:lineRule="auto"/>
              <w:ind w:firstLine="0" w:firstLineChars="0"/>
              <w:jc w:val="center"/>
              <w:rPr>
                <w:rFonts w:hint="eastAsia" w:ascii="仿宋" w:hAnsi="仿宋" w:eastAsia="仿宋" w:cs="仿宋"/>
                <w:kern w:val="0"/>
                <w:sz w:val="28"/>
                <w:szCs w:val="28"/>
              </w:rPr>
            </w:pPr>
          </w:p>
        </w:tc>
        <w:tc>
          <w:tcPr>
            <w:tcW w:w="515" w:type="dxa"/>
            <w:vAlign w:val="center"/>
          </w:tcPr>
          <w:p w14:paraId="4DEA1F5E">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w:t>
            </w:r>
          </w:p>
        </w:tc>
        <w:tc>
          <w:tcPr>
            <w:tcW w:w="5378" w:type="dxa"/>
            <w:vAlign w:val="center"/>
          </w:tcPr>
          <w:p w14:paraId="49E2D886">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基本信息</w:t>
            </w:r>
          </w:p>
          <w:p w14:paraId="65C07720">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参与测试人数、成绩分布、平均分、中位数、标准差等。</w:t>
            </w:r>
          </w:p>
        </w:tc>
        <w:tc>
          <w:tcPr>
            <w:tcW w:w="850" w:type="dxa"/>
            <w:vAlign w:val="center"/>
          </w:tcPr>
          <w:p w14:paraId="11C1EB5B">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5</w:t>
            </w:r>
          </w:p>
        </w:tc>
      </w:tr>
      <w:tr w14:paraId="1350D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exact"/>
          <w:jc w:val="center"/>
        </w:trPr>
        <w:tc>
          <w:tcPr>
            <w:tcW w:w="1899" w:type="dxa"/>
            <w:vMerge w:val="continue"/>
            <w:vAlign w:val="center"/>
          </w:tcPr>
          <w:p w14:paraId="11A7FA0A">
            <w:pPr>
              <w:overflowPunct/>
              <w:adjustRightInd w:val="0"/>
              <w:snapToGrid w:val="0"/>
              <w:spacing w:line="240" w:lineRule="auto"/>
              <w:ind w:firstLine="0" w:firstLineChars="0"/>
              <w:jc w:val="center"/>
              <w:rPr>
                <w:rFonts w:hint="eastAsia" w:ascii="仿宋" w:hAnsi="仿宋" w:eastAsia="仿宋" w:cs="仿宋"/>
                <w:kern w:val="0"/>
                <w:sz w:val="28"/>
                <w:szCs w:val="28"/>
              </w:rPr>
            </w:pPr>
          </w:p>
        </w:tc>
        <w:tc>
          <w:tcPr>
            <w:tcW w:w="515" w:type="dxa"/>
            <w:vAlign w:val="center"/>
          </w:tcPr>
          <w:p w14:paraId="52ABD7A9">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2</w:t>
            </w:r>
          </w:p>
        </w:tc>
        <w:tc>
          <w:tcPr>
            <w:tcW w:w="5378" w:type="dxa"/>
            <w:vAlign w:val="center"/>
          </w:tcPr>
          <w:p w14:paraId="143CCCFF">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试题、试卷分析</w:t>
            </w:r>
          </w:p>
          <w:p w14:paraId="4238FBCE">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（1）各试题难度和区分度；</w:t>
            </w:r>
          </w:p>
          <w:p w14:paraId="07015D2C">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（2）试卷难度和区分度；</w:t>
            </w:r>
          </w:p>
          <w:p w14:paraId="6AAF69C5">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（3）试卷信度和效度；</w:t>
            </w:r>
          </w:p>
          <w:p w14:paraId="74A4B8E0">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（4）试</w:t>
            </w:r>
            <w:r>
              <w:rPr>
                <w:rFonts w:hint="eastAsia" w:ascii="仿宋" w:hAnsi="仿宋" w:eastAsia="仿宋" w:cs="仿宋"/>
                <w:color w:val="000000"/>
                <w:kern w:val="0"/>
                <w:sz w:val="28"/>
                <w:szCs w:val="28"/>
              </w:rPr>
              <w:t>题</w:t>
            </w:r>
            <w:r>
              <w:rPr>
                <w:rFonts w:hint="eastAsia" w:ascii="仿宋" w:hAnsi="仿宋" w:eastAsia="仿宋" w:cs="仿宋"/>
                <w:kern w:val="0"/>
                <w:sz w:val="28"/>
                <w:szCs w:val="28"/>
              </w:rPr>
              <w:t>特征曲线。</w:t>
            </w:r>
          </w:p>
        </w:tc>
        <w:tc>
          <w:tcPr>
            <w:tcW w:w="850" w:type="dxa"/>
            <w:vAlign w:val="center"/>
          </w:tcPr>
          <w:p w14:paraId="6708937A">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10</w:t>
            </w:r>
          </w:p>
        </w:tc>
      </w:tr>
      <w:tr w14:paraId="71303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899" w:type="dxa"/>
            <w:vMerge w:val="continue"/>
            <w:vAlign w:val="center"/>
          </w:tcPr>
          <w:p w14:paraId="5ACC5EA5">
            <w:pPr>
              <w:overflowPunct/>
              <w:adjustRightInd w:val="0"/>
              <w:snapToGrid w:val="0"/>
              <w:spacing w:line="240" w:lineRule="auto"/>
              <w:ind w:firstLine="0" w:firstLineChars="0"/>
              <w:jc w:val="center"/>
              <w:rPr>
                <w:rFonts w:hint="eastAsia" w:ascii="仿宋" w:hAnsi="仿宋" w:eastAsia="仿宋" w:cs="仿宋"/>
                <w:kern w:val="0"/>
                <w:sz w:val="28"/>
                <w:szCs w:val="28"/>
              </w:rPr>
            </w:pPr>
          </w:p>
        </w:tc>
        <w:tc>
          <w:tcPr>
            <w:tcW w:w="515" w:type="dxa"/>
            <w:vAlign w:val="center"/>
          </w:tcPr>
          <w:p w14:paraId="66413404">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3</w:t>
            </w:r>
          </w:p>
        </w:tc>
        <w:tc>
          <w:tcPr>
            <w:tcW w:w="5378" w:type="dxa"/>
            <w:vAlign w:val="center"/>
          </w:tcPr>
          <w:p w14:paraId="089417E7">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合理利用教育测量学原理和方法，正确解读试卷分析报告中的指标和数据。</w:t>
            </w:r>
          </w:p>
        </w:tc>
        <w:tc>
          <w:tcPr>
            <w:tcW w:w="850" w:type="dxa"/>
            <w:vAlign w:val="center"/>
          </w:tcPr>
          <w:p w14:paraId="1E381A31">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w:t>
            </w:r>
            <w:r>
              <w:rPr>
                <w:rFonts w:ascii="仿宋" w:hAnsi="仿宋" w:eastAsia="仿宋" w:cs="仿宋"/>
                <w:kern w:val="0"/>
                <w:sz w:val="28"/>
                <w:szCs w:val="28"/>
              </w:rPr>
              <w:t>0</w:t>
            </w:r>
          </w:p>
        </w:tc>
      </w:tr>
      <w:tr w14:paraId="3A32A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1899" w:type="dxa"/>
            <w:vMerge w:val="continue"/>
            <w:vAlign w:val="center"/>
          </w:tcPr>
          <w:p w14:paraId="4BBD569E">
            <w:pPr>
              <w:overflowPunct/>
              <w:adjustRightInd w:val="0"/>
              <w:snapToGrid w:val="0"/>
              <w:spacing w:line="240" w:lineRule="auto"/>
              <w:ind w:firstLine="0" w:firstLineChars="0"/>
              <w:jc w:val="center"/>
              <w:rPr>
                <w:rFonts w:hint="eastAsia" w:ascii="仿宋" w:hAnsi="仿宋" w:eastAsia="仿宋" w:cs="仿宋"/>
                <w:kern w:val="0"/>
                <w:sz w:val="28"/>
                <w:szCs w:val="28"/>
              </w:rPr>
            </w:pPr>
          </w:p>
        </w:tc>
        <w:tc>
          <w:tcPr>
            <w:tcW w:w="515" w:type="dxa"/>
            <w:vAlign w:val="center"/>
          </w:tcPr>
          <w:p w14:paraId="10E47B8B">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4</w:t>
            </w:r>
          </w:p>
        </w:tc>
        <w:tc>
          <w:tcPr>
            <w:tcW w:w="5378" w:type="dxa"/>
            <w:vAlign w:val="center"/>
          </w:tcPr>
          <w:p w14:paraId="5ACF1600">
            <w:pPr>
              <w:overflowPunct/>
              <w:adjustRightInd w:val="0"/>
              <w:snapToGrid w:val="0"/>
              <w:spacing w:line="240" w:lineRule="auto"/>
              <w:ind w:firstLine="0" w:firstLineChars="0"/>
              <w:jc w:val="left"/>
              <w:rPr>
                <w:rFonts w:hint="eastAsia" w:ascii="仿宋" w:hAnsi="仿宋" w:eastAsia="仿宋" w:cs="仿宋"/>
                <w:kern w:val="0"/>
                <w:sz w:val="28"/>
                <w:szCs w:val="28"/>
              </w:rPr>
            </w:pPr>
            <w:r>
              <w:rPr>
                <w:rFonts w:hint="eastAsia" w:ascii="仿宋" w:hAnsi="仿宋" w:eastAsia="仿宋" w:cs="仿宋"/>
                <w:kern w:val="0"/>
                <w:sz w:val="28"/>
                <w:szCs w:val="28"/>
              </w:rPr>
              <w:t>能够发现学生能力和教师教学过程中存在的问题及原因，并提出改进措施。</w:t>
            </w:r>
          </w:p>
        </w:tc>
        <w:tc>
          <w:tcPr>
            <w:tcW w:w="850" w:type="dxa"/>
            <w:vAlign w:val="center"/>
          </w:tcPr>
          <w:p w14:paraId="774A36D6">
            <w:pPr>
              <w:overflowPunct/>
              <w:adjustRightInd w:val="0"/>
              <w:snapToGrid w:val="0"/>
              <w:spacing w:line="240" w:lineRule="auto"/>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10</w:t>
            </w:r>
          </w:p>
        </w:tc>
      </w:tr>
    </w:tbl>
    <w:p w14:paraId="3C636BF3">
      <w:pPr>
        <w:overflowPunct/>
        <w:adjustRightInd w:val="0"/>
        <w:snapToGrid w:val="0"/>
        <w:spacing w:line="160" w:lineRule="exact"/>
        <w:ind w:firstLine="0" w:firstLineChars="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743BE8"/>
    <w:rsid w:val="30E4109D"/>
    <w:rsid w:val="7E743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spacing w:line="240" w:lineRule="atLeast"/>
      <w:ind w:firstLine="200" w:firstLineChars="200"/>
      <w:jc w:val="both"/>
    </w:pPr>
    <w:rPr>
      <w:rFonts w:ascii="Times New Roman" w:hAnsi="Times New Roman" w:eastAsia="仿宋_GB2312" w:cstheme="minorBidi"/>
      <w:kern w:val="2"/>
      <w:sz w:val="32"/>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534</Words>
  <Characters>544</Characters>
  <Lines>0</Lines>
  <Paragraphs>0</Paragraphs>
  <TotalTime>0</TotalTime>
  <ScaleCrop>false</ScaleCrop>
  <LinksUpToDate>false</LinksUpToDate>
  <CharactersWithSpaces>544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2026-04-29T07:52:00Z</dcterms:created>
  <dc:creator>企业用户_434164142</dc:creator>
  <cp:lastModifiedBy>WPS_1774259035</cp:lastModifiedBy>
  <dcterms:modified xsi:type="dcterms:W3CDTF">2026-05-06T08:49:26Z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56084CA6B3CF4D809841E890B8678DB4_13</vt:lpwstr>
  </property>
  <property fmtid="{D5CDD505-2E9C-101B-9397-08002B2CF9AE}" pid="4" name="KSOTemplateDocerSaveRecord">
    <vt:lpwstr>eyJoZGlkIjoiMWNiODI5YWU3ZGNjYTk5YmQ3YTk0OTVjNGE0YjUxN2QiLCJ1c2VySWQiOiIxODE0MTg5ODE5In0=</vt:lpwstr>
  </property>
</Properties>
</file>